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B5F" w:rsidRPr="004D4B5F" w:rsidRDefault="004D4B5F" w:rsidP="004D4B5F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4D4B5F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4D4B5F" w:rsidRPr="004D4B5F" w:rsidRDefault="004D4B5F" w:rsidP="004D4B5F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4D4B5F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- Югры</w:t>
      </w:r>
    </w:p>
    <w:p w:rsidR="004D4B5F" w:rsidRPr="004D4B5F" w:rsidRDefault="004D4B5F" w:rsidP="004D4B5F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4D4B5F" w:rsidRPr="004D4B5F" w:rsidRDefault="004D4B5F" w:rsidP="004D4B5F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4D4B5F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4D4B5F" w:rsidRPr="004D4B5F" w:rsidRDefault="004D4B5F" w:rsidP="004D4B5F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4D4B5F" w:rsidRPr="004D4B5F" w:rsidRDefault="004D4B5F" w:rsidP="004D4B5F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4D4B5F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4D4B5F" w:rsidRPr="004D4B5F" w:rsidRDefault="004D4B5F" w:rsidP="004D4B5F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4D4B5F" w:rsidRPr="004D4B5F" w:rsidRDefault="004D4B5F" w:rsidP="004D4B5F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от 29 октября</w:t>
      </w:r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r w:rsidRPr="004D4B5F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2018 года </w:t>
      </w:r>
      <w:r w:rsidRPr="004D4B5F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  <w:t>№ 2132</w:t>
      </w:r>
    </w:p>
    <w:p w:rsidR="004D4B5F" w:rsidRPr="004D4B5F" w:rsidRDefault="004D4B5F" w:rsidP="004D4B5F">
      <w:pPr>
        <w:tabs>
          <w:tab w:val="left" w:pos="3369"/>
          <w:tab w:val="left" w:pos="6450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пгт. Междуреченский</w:t>
      </w:r>
    </w:p>
    <w:p w:rsidR="004D4B5F" w:rsidRPr="004D4B5F" w:rsidRDefault="004D4B5F" w:rsidP="004D4B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4D4B5F" w:rsidRPr="004D4B5F" w:rsidRDefault="004D4B5F" w:rsidP="004D4B5F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4D4B5F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Кондинского района «Развитие гражданского общества в Кондинском районе на 2019-2025 годы и на период до 2030 года»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09.01.2019 0:00:00 №4 Администрация Кондинского района&#10;&#10;О внесении изменений в постановление администрации Кондинского района от 29 октября 2018 года № 2132 «О муниципальной программе Кондинского района «Развитие гражданского общества в Кондинском районе на 2019-2025 годы и на период до 2030 года»" w:history="1">
        <w:r w:rsidRPr="004D4B5F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09.01.2019 № 4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6" w:tooltip="постановление от 01.07.2019 0:00:00 №1313 Администрация Кондинского района&#10;&#10;О внесении изменения в постановление администрации Кондинского района от 29 октября 2018 года № 2132 «О муниципальной программе Кондинского района «Развитие гражданского общества в Кондинском районе на 2019-2025 годы и на период до 2030 года»&#10;" w:history="1">
        <w:r w:rsidRPr="004D4B5F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01.07.2019 № 1313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7" w:tooltip="постановление от 23.09.2019 0:00:00 №1931 Администрация Кондинского района&#10;&#10;О внесении изменений в постановление администрации Кондинского района от 29 октября 2018 года № 2132 «О муниципальной программе Кондинского района «Развитие гражданского общества в Кондинском районе на 2019 - 2025 годы и на период до 2030 года»" w:history="1">
        <w:r w:rsidRPr="004D4B5F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23.09.2019 № 1931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Руководствуясь </w:t>
      </w:r>
      <w:hyperlink r:id="rId8" w:history="1">
        <w:r w:rsidRPr="004D4B5F">
          <w:rPr>
            <w:rFonts w:ascii="Arial" w:eastAsia="Times New Roman" w:hAnsi="Arial" w:cs="Arial"/>
            <w:sz w:val="24"/>
            <w:szCs w:val="28"/>
            <w:lang w:eastAsia="ru-RU"/>
          </w:rPr>
          <w:t>статьей 179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hyperlink r:id="rId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4D4B5F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Бюджетного кодекса Российской Федерации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, постановлением Правительства Ханты-Мансийского автономного округа - Югры </w:t>
      </w:r>
      <w:hyperlink r:id="rId10" w:tooltip="ПОСТАНОВЛЕНИЕ от 05.10.2018 № 360-п Правительство Ханты-Мансийского автономного округа-Югры&#10;&#10;О ГОСУДАРСТВЕННОЙ ПРОГРАММЕ ХАНТЫ-МАНСИЙСКОГО АВТОНОМНОГО ОКРУГА – ЮГРЫ «СОЗДАНИЕ УСЛОВИЙ ДЛЯ ЭФФЕКТИВНОГО УПРАВЛЕНИЯ МУНИЦИПАЛЬНЫМИ ФИНАНСАМИ»" w:history="1">
        <w:r w:rsidRPr="004D4B5F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05 октября 2018 года № 360-п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 «О государственной программе Ханты-Мансийского автономного округа - Югры «Создание условий для эффективного и ответственного управления муниципальными финансами», постановлением Правительства Ханты-Мансийского автономного округа - Югры </w:t>
      </w:r>
      <w:hyperlink r:id="rId11" w:tooltip="ПОСТАНОВЛЕНИЕ от 05.10.2018 № 355-п Правительство Ханты-Мансийского автономного округа-Югры&#10;&#10;О ГОСУДАРСТВЕННОЙ ПРОГРАММЕ ХАНТЫ-МАНСИЙСКОГО АВТОНОМНОГО ОКРУГА – ЮГРЫ «РАЗВИТИЕ ГРАЖДАНСКОГО ОБЩЕСТВА»" w:history="1">
        <w:r w:rsidRPr="004D4B5F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05 октября 2018 года № 355-п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 «О государственной программе Ханты-Мансийского автономного округа - Югры «Развитие гражданского общества», постановлениями администрации Кондинского</w:t>
      </w:r>
      <w:proofErr w:type="gramEnd"/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 района </w:t>
      </w:r>
      <w:hyperlink r:id="rId12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4D4B5F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22 августа 2018 года № 1690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от 31 июля 2018 года № 1495 «О Перечне муниципальных программ Кондинского района», </w:t>
      </w:r>
      <w:r w:rsidRPr="004D4B5F">
        <w:rPr>
          <w:rFonts w:ascii="Arial" w:eastAsia="Times New Roman" w:hAnsi="Arial" w:cs="Arial"/>
          <w:b/>
          <w:sz w:val="24"/>
          <w:szCs w:val="28"/>
          <w:lang w:eastAsia="ru-RU"/>
        </w:rPr>
        <w:t>администрация Кондинского района постановляет: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1. Утвердить муниципальную </w:t>
      </w:r>
      <w:hyperlink w:anchor="P34" w:history="1">
        <w:r w:rsidRPr="004D4B5F">
          <w:rPr>
            <w:rFonts w:ascii="Arial" w:eastAsia="Times New Roman" w:hAnsi="Arial" w:cs="Arial"/>
            <w:sz w:val="24"/>
            <w:szCs w:val="28"/>
            <w:lang w:eastAsia="ru-RU"/>
          </w:rPr>
          <w:t>программу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 Кондинского района «Развитие гражданского общества в Кондинском районе на 2019-2025 годы и на период до 2030 года» (далее - муниципальная программа) (приложение).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2. Определить управление внутренней политики администрации Кондинского района ответственным исполнителем муниципальной </w:t>
      </w:r>
      <w:hyperlink w:anchor="P34" w:history="1">
        <w:r w:rsidRPr="004D4B5F">
          <w:rPr>
            <w:rFonts w:ascii="Arial" w:eastAsia="Times New Roman" w:hAnsi="Arial" w:cs="Arial"/>
            <w:sz w:val="24"/>
            <w:szCs w:val="28"/>
            <w:lang w:eastAsia="ru-RU"/>
          </w:rPr>
          <w:t>программы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>.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13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4D4B5F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 февраля 2017 года № 215</w:t>
        </w:r>
      </w:hyperlink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sz w:val="24"/>
          <w:szCs w:val="28"/>
          <w:lang w:eastAsia="ru-RU"/>
        </w:rPr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sz w:val="24"/>
          <w:szCs w:val="28"/>
          <w:lang w:eastAsia="ru-RU"/>
        </w:rPr>
        <w:lastRenderedPageBreak/>
        <w:t xml:space="preserve">5. </w:t>
      </w:r>
      <w:proofErr w:type="gramStart"/>
      <w:r w:rsidRPr="004D4B5F">
        <w:rPr>
          <w:rFonts w:ascii="Arial" w:eastAsia="Times New Roman" w:hAnsi="Arial" w:cs="Arial"/>
          <w:sz w:val="24"/>
          <w:szCs w:val="28"/>
          <w:lang w:eastAsia="ru-RU"/>
        </w:rPr>
        <w:t>Контроль за</w:t>
      </w:r>
      <w:proofErr w:type="gramEnd"/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 выполнением постановления возложить на заместителя главы района А.В. Кривоногова. 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4D4B5F" w:rsidRPr="004D4B5F" w:rsidRDefault="004D4B5F" w:rsidP="004D4B5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4D4B5F">
        <w:rPr>
          <w:rFonts w:ascii="Arial" w:eastAsia="Times New Roman" w:hAnsi="Arial" w:cs="Arial"/>
          <w:sz w:val="24"/>
          <w:szCs w:val="28"/>
          <w:lang w:eastAsia="ru-RU"/>
        </w:rPr>
        <w:t>Исполняющий</w:t>
      </w:r>
      <w:proofErr w:type="gramEnd"/>
      <w:r w:rsidRPr="004D4B5F">
        <w:rPr>
          <w:rFonts w:ascii="Arial" w:eastAsia="Times New Roman" w:hAnsi="Arial" w:cs="Arial"/>
          <w:sz w:val="24"/>
          <w:szCs w:val="28"/>
          <w:lang w:eastAsia="ru-RU"/>
        </w:rPr>
        <w:t xml:space="preserve"> обязанности</w:t>
      </w:r>
    </w:p>
    <w:p w:rsidR="004D4B5F" w:rsidRPr="004D4B5F" w:rsidRDefault="004D4B5F" w:rsidP="004D4B5F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4D4B5F">
        <w:rPr>
          <w:rFonts w:ascii="Arial" w:eastAsia="Times New Roman" w:hAnsi="Arial" w:cs="Arial"/>
          <w:sz w:val="24"/>
          <w:szCs w:val="28"/>
          <w:lang w:eastAsia="ru-RU"/>
        </w:rPr>
        <w:t>главы района</w:t>
      </w:r>
      <w:r w:rsidRPr="004D4B5F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</w:t>
      </w:r>
      <w:r w:rsidRPr="004D4B5F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</w:r>
      <w:proofErr w:type="spellStart"/>
      <w:r w:rsidRPr="004D4B5F">
        <w:rPr>
          <w:rFonts w:ascii="Arial" w:eastAsia="Times New Roman" w:hAnsi="Arial" w:cs="Arial"/>
          <w:sz w:val="24"/>
          <w:szCs w:val="28"/>
          <w:lang w:eastAsia="ru-RU"/>
        </w:rPr>
        <w:t>А.А.Яковлев</w:t>
      </w:r>
      <w:proofErr w:type="spellEnd"/>
    </w:p>
    <w:p w:rsidR="004D4B5F" w:rsidRPr="004D4B5F" w:rsidRDefault="004D4B5F" w:rsidP="004D4B5F">
      <w:pPr>
        <w:tabs>
          <w:tab w:val="left" w:pos="4660"/>
          <w:tab w:val="left" w:pos="6504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4D4B5F" w:rsidRPr="004D4B5F" w:rsidRDefault="004D4B5F" w:rsidP="004D4B5F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4D4B5F" w:rsidRPr="004D4B5F" w:rsidSect="00F4347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134" w:right="566" w:bottom="1079" w:left="1701" w:header="709" w:footer="709" w:gutter="0"/>
          <w:cols w:space="708"/>
          <w:titlePg/>
          <w:docGrid w:linePitch="360"/>
        </w:sectPr>
      </w:pPr>
    </w:p>
    <w:p w:rsidR="004D4B5F" w:rsidRPr="004D4B5F" w:rsidRDefault="004D4B5F" w:rsidP="004D4B5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B5F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(Приложение изложено в новой редакции постановлением Администрации </w:t>
      </w:r>
      <w:hyperlink r:id="rId20" w:history="1">
        <w:r w:rsidRPr="004D4B5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01.07.2019 № 1313</w:t>
        </w:r>
      </w:hyperlink>
      <w:r w:rsidRPr="004D4B5F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4D4B5F" w:rsidRPr="004D4B5F" w:rsidRDefault="004D4B5F" w:rsidP="004D4B5F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4D4B5F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4D4B5F" w:rsidRPr="004D4B5F" w:rsidRDefault="004D4B5F" w:rsidP="004D4B5F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4D4B5F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4D4B5F" w:rsidRPr="004D4B5F" w:rsidRDefault="004D4B5F" w:rsidP="004D4B5F">
      <w:pPr>
        <w:spacing w:after="0" w:line="240" w:lineRule="auto"/>
        <w:ind w:left="4962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D4B5F">
        <w:rPr>
          <w:rFonts w:ascii="Arial" w:eastAsia="Times New Roman" w:hAnsi="Arial" w:cs="Arial"/>
          <w:b/>
          <w:sz w:val="32"/>
          <w:szCs w:val="24"/>
          <w:lang w:eastAsia="ru-RU"/>
        </w:rPr>
        <w:t>от 29.10.2018 № 2132</w:t>
      </w:r>
    </w:p>
    <w:p w:rsidR="004D4B5F" w:rsidRPr="004D4B5F" w:rsidRDefault="004D4B5F" w:rsidP="004D4B5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 w:val="30"/>
          <w:szCs w:val="30"/>
        </w:rPr>
      </w:pPr>
    </w:p>
    <w:p w:rsidR="004D4B5F" w:rsidRPr="004D4B5F" w:rsidRDefault="004D4B5F" w:rsidP="004D4B5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 w:val="30"/>
          <w:szCs w:val="30"/>
        </w:rPr>
      </w:pPr>
      <w:r w:rsidRPr="004D4B5F">
        <w:rPr>
          <w:rFonts w:ascii="Arial" w:eastAsia="Calibri" w:hAnsi="Arial" w:cs="Arial"/>
          <w:b/>
          <w:sz w:val="30"/>
          <w:szCs w:val="30"/>
        </w:rPr>
        <w:t>Муниципальная программа Кондинского района</w:t>
      </w:r>
    </w:p>
    <w:p w:rsidR="004D4B5F" w:rsidRPr="004D4B5F" w:rsidRDefault="004D4B5F" w:rsidP="004D4B5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 w:val="30"/>
          <w:szCs w:val="30"/>
        </w:rPr>
      </w:pPr>
      <w:r w:rsidRPr="004D4B5F">
        <w:rPr>
          <w:rFonts w:ascii="Arial" w:eastAsia="Calibri" w:hAnsi="Arial" w:cs="Arial"/>
          <w:b/>
          <w:sz w:val="30"/>
          <w:szCs w:val="30"/>
        </w:rPr>
        <w:t xml:space="preserve">«Развитие гражданского общества в Кондинском районе </w:t>
      </w:r>
    </w:p>
    <w:p w:rsidR="004D4B5F" w:rsidRPr="004D4B5F" w:rsidRDefault="004D4B5F" w:rsidP="004D4B5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 w:val="30"/>
          <w:szCs w:val="30"/>
        </w:rPr>
      </w:pPr>
      <w:r w:rsidRPr="004D4B5F">
        <w:rPr>
          <w:rFonts w:ascii="Arial" w:eastAsia="Calibri" w:hAnsi="Arial" w:cs="Arial"/>
          <w:b/>
          <w:sz w:val="30"/>
          <w:szCs w:val="30"/>
        </w:rPr>
        <w:t>на 2019-2025 годы и на период до 2030 года»</w:t>
      </w:r>
    </w:p>
    <w:p w:rsidR="004D4B5F" w:rsidRPr="004D4B5F" w:rsidRDefault="004D4B5F" w:rsidP="004D4B5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 w:val="30"/>
          <w:szCs w:val="30"/>
        </w:rPr>
      </w:pPr>
      <w:r w:rsidRPr="004D4B5F">
        <w:rPr>
          <w:rFonts w:ascii="Arial" w:eastAsia="Calibri" w:hAnsi="Arial" w:cs="Arial"/>
          <w:b/>
          <w:sz w:val="30"/>
          <w:szCs w:val="30"/>
        </w:rPr>
        <w:t>(далее - муниципальная программа)</w:t>
      </w:r>
    </w:p>
    <w:p w:rsidR="004D4B5F" w:rsidRPr="004D4B5F" w:rsidRDefault="004D4B5F" w:rsidP="004D4B5F">
      <w:pPr>
        <w:spacing w:after="1" w:line="240" w:lineRule="auto"/>
        <w:ind w:firstLine="567"/>
        <w:jc w:val="center"/>
        <w:rPr>
          <w:rFonts w:ascii="Arial" w:eastAsia="Calibri" w:hAnsi="Arial" w:cs="Arial"/>
          <w:b/>
          <w:sz w:val="30"/>
          <w:szCs w:val="30"/>
          <w:lang w:eastAsia="ru-RU"/>
        </w:rPr>
      </w:pP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b/>
          <w:sz w:val="30"/>
          <w:szCs w:val="30"/>
        </w:rPr>
      </w:pPr>
      <w:bookmarkStart w:id="0" w:name="P41"/>
      <w:bookmarkEnd w:id="0"/>
      <w:r w:rsidRPr="004D4B5F">
        <w:rPr>
          <w:rFonts w:ascii="Arial" w:eastAsia="Calibri" w:hAnsi="Arial" w:cs="Arial"/>
          <w:b/>
          <w:sz w:val="30"/>
          <w:szCs w:val="30"/>
        </w:rPr>
        <w:t>Паспорт муниципальной программы</w:t>
      </w:r>
    </w:p>
    <w:p w:rsidR="004D4B5F" w:rsidRPr="004D4B5F" w:rsidRDefault="004D4B5F" w:rsidP="004D4B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8"/>
        </w:rPr>
      </w:pPr>
    </w:p>
    <w:tbl>
      <w:tblPr>
        <w:tblW w:w="4894" w:type="pct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9"/>
        <w:gridCol w:w="6689"/>
      </w:tblGrid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Наименование муниципальной программы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Развитие гражданского общества в Кондинском районе на 2019-2025 годы и на период до 2030 года</w:t>
            </w:r>
          </w:p>
        </w:tc>
      </w:tr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proofErr w:type="gramStart"/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Дата утверждения муниципальной программы (наименование </w:t>
            </w:r>
            <w:proofErr w:type="gramEnd"/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и номер соответствующего нормативного акта)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Постановление администрации Кондинского района </w:t>
            </w:r>
            <w:hyperlink r:id="rId21" w:history="1">
              <w:r w:rsidRPr="004D4B5F">
                <w:rPr>
                  <w:rFonts w:ascii="Arial" w:eastAsia="Calibri" w:hAnsi="Arial" w:cs="Arial"/>
                  <w:color w:val="0000FF"/>
                  <w:sz w:val="24"/>
                  <w:szCs w:val="28"/>
                </w:rPr>
                <w:t>от 29 октября 2018 года № 2132</w:t>
              </w:r>
            </w:hyperlink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 «О муниципальной программе Кондинского района «Развитие гражданского общества в Кондинском районе на 2019-2025 годы и на период до 2030 года»</w:t>
            </w:r>
          </w:p>
        </w:tc>
      </w:tr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Управление внутренней политики администрации Кондинского района</w:t>
            </w:r>
          </w:p>
        </w:tc>
      </w:tr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Соисполнители муниципальной программы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-</w:t>
            </w:r>
          </w:p>
        </w:tc>
      </w:tr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Цели 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муниципальной программы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Создание условий для развития институтов гражданского общества и реализации гражданских инициатив, формирование культуры открытости в органах местного самоуправления Кондинского района</w:t>
            </w:r>
          </w:p>
        </w:tc>
      </w:tr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Задачи муниципальной программы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1. Создание благоприятных условий для проживания  и отдыха жителей населенных пунктов.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2. Развитие и поддержка социально ориентированных некоммерческих организаций для осуществления их деятельности на территории муниципального образования Кондинский район.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3. </w:t>
            </w:r>
            <w:proofErr w:type="gramStart"/>
            <w:r w:rsidRPr="004D4B5F">
              <w:rPr>
                <w:rFonts w:ascii="Arial" w:eastAsia="Calibri" w:hAnsi="Arial" w:cs="Arial"/>
                <w:sz w:val="24"/>
                <w:szCs w:val="28"/>
              </w:rPr>
              <w:t>Обеспечении</w:t>
            </w:r>
            <w:proofErr w:type="gramEnd"/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 открытости органов местного самоуправления</w:t>
            </w:r>
          </w:p>
        </w:tc>
      </w:tr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Подпрограммы 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и основные мероприятия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hyperlink r:id="rId22" w:anchor="P332" w:history="1">
              <w:r w:rsidRPr="004D4B5F">
                <w:rPr>
                  <w:rFonts w:ascii="Arial" w:eastAsia="Calibri" w:hAnsi="Arial" w:cs="Arial"/>
                  <w:sz w:val="24"/>
                  <w:szCs w:val="28"/>
                </w:rPr>
                <w:t>Подпрограмма I</w:t>
              </w:r>
            </w:hyperlink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 «Поддержка населенных пунктов Кондинского района в создании благоприятных условий для проживания и отдыха».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hyperlink r:id="rId23" w:anchor="P822" w:history="1">
              <w:r w:rsidRPr="004D4B5F">
                <w:rPr>
                  <w:rFonts w:ascii="Arial" w:eastAsia="Calibri" w:hAnsi="Arial" w:cs="Arial"/>
                  <w:sz w:val="24"/>
                  <w:szCs w:val="28"/>
                </w:rPr>
                <w:t>Подпрограмма II</w:t>
              </w:r>
            </w:hyperlink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 «Поддержка социально ориентированных некоммерческих организаций».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hyperlink r:id="rId24" w:anchor="P1039" w:history="1">
              <w:r w:rsidRPr="004D4B5F">
                <w:rPr>
                  <w:rFonts w:ascii="Arial" w:eastAsia="Calibri" w:hAnsi="Arial" w:cs="Arial"/>
                  <w:sz w:val="24"/>
                  <w:szCs w:val="28"/>
                </w:rPr>
                <w:t>Подпрограмма III</w:t>
              </w:r>
            </w:hyperlink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 «Информирование населения о </w:t>
            </w:r>
            <w:r w:rsidRPr="004D4B5F">
              <w:rPr>
                <w:rFonts w:ascii="Arial" w:eastAsia="Calibri" w:hAnsi="Arial" w:cs="Arial"/>
                <w:sz w:val="24"/>
                <w:szCs w:val="28"/>
              </w:rPr>
              <w:lastRenderedPageBreak/>
              <w:t>деятельности органов местного самоуправления Кондинского района через средства массовой информации»</w:t>
            </w:r>
          </w:p>
        </w:tc>
      </w:tr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lastRenderedPageBreak/>
              <w:t xml:space="preserve">Наименование портфеля проектов, проекта, направленных 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в том числе 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на реализацию 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в Кондинском районе национальных проектов (программ) Российской Федерации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Не предусмотрено</w:t>
            </w:r>
          </w:p>
        </w:tc>
      </w:tr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1. Обеспечение доли населенных пунктов района, в которых проведены мероприятия в связи с наступившими юбилейными датами на уровне не менее 100%.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2. Увеличение количества социально значимых проектов социально ориентированных некоммерческих организаций с 15 до 39 единиц.</w:t>
            </w:r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3. Увеличение доли граждан, удовлетворенных объемом и качеством информации, получаемой через средства массовой информации, о деятельности органов местного самоуправления Кондинского района на уровне не менее от 75% до 95%</w:t>
            </w:r>
          </w:p>
        </w:tc>
      </w:tr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proofErr w:type="gramStart"/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Сроки реализации муниципальной программы (разрабатывается </w:t>
            </w:r>
            <w:proofErr w:type="gramEnd"/>
          </w:p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в срок от трех лет)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2019-2025 годы и на период до 2030 года</w:t>
            </w:r>
          </w:p>
        </w:tc>
      </w:tr>
      <w:tr w:rsidR="004D4B5F" w:rsidRPr="004D4B5F" w:rsidTr="0037140D">
        <w:trPr>
          <w:trHeight w:val="68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  <w:lang w:val="x-none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Параметры финансового обеспечения муниципальной программы</w:t>
            </w:r>
          </w:p>
        </w:tc>
        <w:tc>
          <w:tcPr>
            <w:tcW w:w="3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  <w:lang w:val="x-none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Общий объем финансирования муниципальной программы - 24 656,77 тыс. рублей, из них по годам:</w:t>
            </w:r>
          </w:p>
          <w:p w:rsidR="004D4B5F" w:rsidRPr="004D4B5F" w:rsidRDefault="004D4B5F" w:rsidP="004D4B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  <w:lang w:val="x-none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в 2019 году - 17 756,77 тыс. рублей;</w:t>
            </w:r>
          </w:p>
          <w:p w:rsidR="004D4B5F" w:rsidRPr="004D4B5F" w:rsidRDefault="004D4B5F" w:rsidP="004D4B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  <w:lang w:val="x-none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в 2020 году - 1 900,0 тыс. рублей;</w:t>
            </w:r>
          </w:p>
          <w:p w:rsidR="004D4B5F" w:rsidRPr="004D4B5F" w:rsidRDefault="004D4B5F" w:rsidP="004D4B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  <w:lang w:val="x-none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в 2021 году - 500,0 тыс. рублей;</w:t>
            </w:r>
          </w:p>
          <w:p w:rsidR="004D4B5F" w:rsidRPr="004D4B5F" w:rsidRDefault="004D4B5F" w:rsidP="004D4B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  <w:lang w:val="x-none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в 2022 году - 500,0 тыс. рублей;</w:t>
            </w:r>
          </w:p>
          <w:p w:rsidR="004D4B5F" w:rsidRPr="004D4B5F" w:rsidRDefault="004D4B5F" w:rsidP="004D4B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  <w:lang w:val="x-none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в 2023 году - 500,0 тыс. рублей;</w:t>
            </w:r>
          </w:p>
          <w:p w:rsidR="004D4B5F" w:rsidRPr="004D4B5F" w:rsidRDefault="004D4B5F" w:rsidP="004D4B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  <w:lang w:val="x-none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в 2024 году - 500,0 тыс. рублей;</w:t>
            </w:r>
          </w:p>
          <w:p w:rsidR="004D4B5F" w:rsidRPr="004D4B5F" w:rsidRDefault="004D4B5F" w:rsidP="004D4B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  <w:lang w:val="x-none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в 2025 году - 500,0 тыс. рублей;</w:t>
            </w:r>
          </w:p>
          <w:p w:rsidR="004D4B5F" w:rsidRPr="004D4B5F" w:rsidRDefault="004D4B5F" w:rsidP="004D4B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  <w:lang w:val="x-none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в 2026-2030 годах - 2 500,0 тыс. рублей</w:t>
            </w:r>
          </w:p>
        </w:tc>
      </w:tr>
      <w:tr w:rsidR="004D4B5F" w:rsidRPr="004D4B5F" w:rsidTr="0037140D">
        <w:trPr>
          <w:trHeight w:val="6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5F" w:rsidRPr="004D4B5F" w:rsidRDefault="004D4B5F" w:rsidP="004D4B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4D4B5F">
              <w:rPr>
                <w:rFonts w:ascii="Arial" w:eastAsia="Calibri" w:hAnsi="Arial" w:cs="Arial"/>
                <w:sz w:val="24"/>
                <w:szCs w:val="28"/>
              </w:rPr>
              <w:t>(</w:t>
            </w: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>Строк</w:t>
            </w:r>
            <w:r w:rsidRPr="004D4B5F">
              <w:rPr>
                <w:rFonts w:ascii="Arial" w:eastAsia="Calibri" w:hAnsi="Arial" w:cs="Arial"/>
                <w:sz w:val="24"/>
                <w:szCs w:val="28"/>
              </w:rPr>
              <w:t>а</w:t>
            </w: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 xml:space="preserve"> «Параметры финансового обеспечения муниципальной программы» излож</w:t>
            </w:r>
            <w:r w:rsidRPr="004D4B5F">
              <w:rPr>
                <w:rFonts w:ascii="Arial" w:eastAsia="Calibri" w:hAnsi="Arial" w:cs="Arial"/>
                <w:sz w:val="24"/>
                <w:szCs w:val="28"/>
              </w:rPr>
              <w:t>ена</w:t>
            </w: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 xml:space="preserve"> в </w:t>
            </w:r>
            <w:r w:rsidRPr="004D4B5F">
              <w:rPr>
                <w:rFonts w:ascii="Arial" w:eastAsia="Calibri" w:hAnsi="Arial" w:cs="Arial"/>
                <w:sz w:val="24"/>
                <w:szCs w:val="28"/>
              </w:rPr>
              <w:t>новой</w:t>
            </w:r>
            <w:r w:rsidRPr="004D4B5F">
              <w:rPr>
                <w:rFonts w:ascii="Arial" w:eastAsia="Calibri" w:hAnsi="Arial" w:cs="Arial"/>
                <w:sz w:val="24"/>
                <w:szCs w:val="28"/>
                <w:lang w:val="x-none"/>
              </w:rPr>
              <w:t xml:space="preserve"> редакции</w:t>
            </w:r>
            <w:r w:rsidRPr="004D4B5F">
              <w:rPr>
                <w:rFonts w:ascii="Arial" w:eastAsia="Calibri" w:hAnsi="Arial" w:cs="Arial"/>
                <w:sz w:val="24"/>
                <w:szCs w:val="28"/>
              </w:rPr>
              <w:t xml:space="preserve"> постановлением Администрации </w:t>
            </w:r>
            <w:hyperlink r:id="rId25" w:history="1">
              <w:r w:rsidRPr="004D4B5F">
                <w:rPr>
                  <w:rFonts w:ascii="Arial" w:eastAsia="Calibri" w:hAnsi="Arial" w:cs="Arial"/>
                  <w:color w:val="0000FF"/>
                  <w:sz w:val="24"/>
                  <w:szCs w:val="28"/>
                </w:rPr>
                <w:t>от 23.09.2019 № 1931</w:t>
              </w:r>
            </w:hyperlink>
            <w:r w:rsidRPr="004D4B5F">
              <w:rPr>
                <w:rFonts w:ascii="Arial" w:eastAsia="Calibri" w:hAnsi="Arial" w:cs="Arial"/>
                <w:sz w:val="24"/>
                <w:szCs w:val="28"/>
              </w:rPr>
              <w:t>)</w:t>
            </w:r>
          </w:p>
        </w:tc>
      </w:tr>
    </w:tbl>
    <w:p w:rsidR="004C5267" w:rsidRDefault="004C5267">
      <w:bookmarkStart w:id="1" w:name="_GoBack"/>
      <w:bookmarkEnd w:id="1"/>
    </w:p>
    <w:sectPr w:rsidR="004C5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5F5" w:rsidRDefault="004D4B5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5F5" w:rsidRDefault="004D4B5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5F5" w:rsidRDefault="004D4B5F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475" w:rsidRDefault="004D4B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0475" w:rsidRDefault="004D4B5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F2F" w:rsidRDefault="004D4B5F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5F5" w:rsidRDefault="004D4B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B5F"/>
    <w:rsid w:val="004C5267"/>
    <w:rsid w:val="004D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"/>
    <w:basedOn w:val="a"/>
    <w:link w:val="a4"/>
    <w:uiPriority w:val="99"/>
    <w:rsid w:val="004D4B5F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"/>
    <w:basedOn w:val="a0"/>
    <w:link w:val="a3"/>
    <w:uiPriority w:val="99"/>
    <w:rsid w:val="004D4B5F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4D4B5F"/>
  </w:style>
  <w:style w:type="paragraph" w:styleId="a6">
    <w:name w:val="footer"/>
    <w:basedOn w:val="a"/>
    <w:link w:val="a7"/>
    <w:rsid w:val="004D4B5F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4D4B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"/>
    <w:basedOn w:val="a"/>
    <w:link w:val="a4"/>
    <w:uiPriority w:val="99"/>
    <w:rsid w:val="004D4B5F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"/>
    <w:basedOn w:val="a0"/>
    <w:link w:val="a3"/>
    <w:uiPriority w:val="99"/>
    <w:rsid w:val="004D4B5F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4D4B5F"/>
  </w:style>
  <w:style w:type="paragraph" w:styleId="a6">
    <w:name w:val="footer"/>
    <w:basedOn w:val="a"/>
    <w:link w:val="a7"/>
    <w:rsid w:val="004D4B5F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4D4B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EC505A3610D89E4DC6237493EBDF7EA9AC219A63BFA2D2FD6192AF8B1962AD53DF1CDD5365981BH0R8K" TargetMode="External"/><Relationship Id="rId13" Type="http://schemas.openxmlformats.org/officeDocument/2006/relationships/hyperlink" Target="/content/act/07e81e68-d575-4b2d-a2bb-e802ae8c8446.html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../../../../../../../../content/act/d3c9bae8-a25b-479e-8fcd-f41763c9b472.doc" TargetMode="External"/><Relationship Id="rId7" Type="http://schemas.openxmlformats.org/officeDocument/2006/relationships/hyperlink" Target="/content/act/8edbff37-926b-4a43-94fd-0caa352a6fa0.doc" TargetMode="External"/><Relationship Id="rId12" Type="http://schemas.openxmlformats.org/officeDocument/2006/relationships/hyperlink" Target="/content/act/457fb794-a111-4fe7-bb27-1de052020272.doc" TargetMode="External"/><Relationship Id="rId17" Type="http://schemas.openxmlformats.org/officeDocument/2006/relationships/footer" Target="footer2.xml"/><Relationship Id="rId25" Type="http://schemas.openxmlformats.org/officeDocument/2006/relationships/hyperlink" Target="/content/act/8edbff37-926b-4a43-94fd-0caa352a6fa0.doc" TargetMode="Externa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hyperlink" Target="/content/act/93184440-b2eb-4f30-afe5-f2a978153ee5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93184440-b2eb-4f30-afe5-f2a978153ee5.doc" TargetMode="External"/><Relationship Id="rId11" Type="http://schemas.openxmlformats.org/officeDocument/2006/relationships/hyperlink" Target="/content/act/519947ec-520d-42cd-92f7-5b6d4c14dd29.html" TargetMode="External"/><Relationship Id="rId24" Type="http://schemas.openxmlformats.org/officeDocument/2006/relationships/hyperlink" Target="4552-0.doc" TargetMode="External"/><Relationship Id="rId5" Type="http://schemas.openxmlformats.org/officeDocument/2006/relationships/hyperlink" Target="/content/act/743e2e90-e86f-4708-b0f9-ec67c5af439c.doc" TargetMode="External"/><Relationship Id="rId15" Type="http://schemas.openxmlformats.org/officeDocument/2006/relationships/header" Target="header2.xml"/><Relationship Id="rId23" Type="http://schemas.openxmlformats.org/officeDocument/2006/relationships/hyperlink" Target="4552-0.doc" TargetMode="External"/><Relationship Id="rId10" Type="http://schemas.openxmlformats.org/officeDocument/2006/relationships/hyperlink" Target="/content/act/2f6f46d9-6569-4965-a4ba-a3dc2c023322.html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/content/act/8f21b21c-a408-42c4-b9fe-a939b863c84a.html" TargetMode="External"/><Relationship Id="rId14" Type="http://schemas.openxmlformats.org/officeDocument/2006/relationships/header" Target="header1.xml"/><Relationship Id="rId22" Type="http://schemas.openxmlformats.org/officeDocument/2006/relationships/hyperlink" Target="4552-0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1351</Words>
  <Characters>7701</Characters>
  <Application>Microsoft Office Word</Application>
  <DocSecurity>0</DocSecurity>
  <Lines>64</Lines>
  <Paragraphs>18</Paragraphs>
  <ScaleCrop>false</ScaleCrop>
  <Company/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2019-10-30T05:19:00Z</dcterms:created>
  <dcterms:modified xsi:type="dcterms:W3CDTF">2019-10-30T05:20:00Z</dcterms:modified>
</cp:coreProperties>
</file>